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af99cb1e9424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44532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JELKOVEC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4.038.353,63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4.200.858,95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3.821.012,04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4.127.288,69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217.341,59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73.570,26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107.725,15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86.207,55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107.725,15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86.207,55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12.637,29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nabavu nefinacijske imovine (šifra 4) odnosi se na udžbenike i radne bilježnice za učenike u školskoj godini 2025./2026., te na knjige u školskoj knjižnici (lektira) za koje smo dobili sredstva od Gradskog ureda za obrazovanje, sport i mlade i MZO-a. 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3.096.901,27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3.404.729,52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r>
        <w:t xml:space="preserve">Rashodi za zaposlene su povećani u odnosu na 2025. g. zbog većeg broja zaposlenika, konkretno pomoćnika u nastavi.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12.888,51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283,8</w:t>
            </w:r>
          </w:p>
        </w:tc>
      </w:tr>
    </w:tbl>
    <w:p>
      <w:pPr>
        <w:spacing w:before="0" w:after="0"/>
      </w:pPr>
    </w:p>
    <w:p>
      <w:r>
        <w:t xml:space="preserve">Premije osiguranja su puno veće u odnosu na prošlu godinu, jer je do sada poslove traženje ponuda i osiguranje imovine odrađivao Grad Zagreb. Od 2025. godine to je prepušteno školi (uz suglasnost grada i refundaciju), pa se knjiži kao naš trošak.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9.240,04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</w:tbl>
    <w:p>
      <w:pPr>
        <w:spacing w:before="0" w:after="0"/>
      </w:pPr>
    </w:p>
    <w:p>
      <w:r>
        <w:t xml:space="preserve">Zatezne kamate su smanjene , jer smo u 2025. godini imali samo dvije tužbe za osnovicu ne temelju kojeg zaposlenici su tužili MZO-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Konto 91512 u iznosu od 806,25 € odnosi se na laptop dobiven od Gradskog ureda za obrazovanje, sport i mlade knjiženog prema uputama istog. Lapotop se koristi za  ZGCOP aplikaciju.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92.458,32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odnosi se prema dobavljačima za isporučene robe i usluge nastale zbog većeg broja računa u posljednja tri mjeseca u  2025.god.</w:t>
      </w:r>
    </w:p>
    <w:p>
      <w:r>
        <w:t xml:space="preserve">Dio dospjelih obveza je podmiren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247.237,39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dio nedospjele obveze odnose na na plaću za 12. mjesec 2025. isplaćenu u 1. mjesecu 2026.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odnosi se na konto 6393 shema školskog mlijeka i mliječnih proizvoda finaciranih od Gradskog ureda. Iznos je manji u odnosu na 2025.g. zbog smanjenja broja učenika.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d6822f8e94044" /></Relationships>
</file>